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64B" w:rsidRPr="00FE2A17" w:rsidRDefault="00D1664B" w:rsidP="00D1664B">
      <w:pPr>
        <w:spacing w:line="360" w:lineRule="auto"/>
        <w:rPr>
          <w:rFonts w:ascii="Arial" w:eastAsia="Arial" w:hAnsi="Arial" w:cs="Arial"/>
          <w:b/>
          <w:color w:val="000000"/>
          <w:sz w:val="22"/>
          <w:szCs w:val="22"/>
          <w:lang w:val="en-US"/>
        </w:rPr>
      </w:pPr>
      <w:r w:rsidRPr="00FE2A17">
        <w:rPr>
          <w:rFonts w:ascii="Arial" w:eastAsia="Arial" w:hAnsi="Arial" w:cs="Arial"/>
          <w:b/>
          <w:color w:val="000000"/>
          <w:sz w:val="22"/>
          <w:szCs w:val="22"/>
          <w:lang w:val="en-US"/>
        </w:rPr>
        <w:t>Intelligent encoder configurator with instant recall</w:t>
      </w:r>
    </w:p>
    <w:p w:rsidR="00D1664B" w:rsidRPr="00FE2A17" w:rsidRDefault="0033039B" w:rsidP="00D1664B">
      <w:pPr>
        <w:spacing w:line="360" w:lineRule="auto"/>
        <w:rPr>
          <w:rFonts w:ascii="Arial" w:eastAsia="Arial" w:hAnsi="Arial" w:cs="Arial"/>
          <w:b/>
          <w:color w:val="000000"/>
          <w:sz w:val="22"/>
          <w:szCs w:val="22"/>
          <w:lang w:val="en-US"/>
        </w:rPr>
      </w:pPr>
      <w:r>
        <w:rPr>
          <w:rFonts w:ascii="Arial" w:eastAsia="Arial" w:hAnsi="Arial" w:cs="Arial"/>
          <w:b/>
          <w:color w:val="000000"/>
          <w:sz w:val="22"/>
          <w:szCs w:val="22"/>
          <w:lang w:val="en-US"/>
        </w:rPr>
        <w:t>E</w:t>
      </w:r>
      <w:r w:rsidR="00D1664B" w:rsidRPr="00FE2A17">
        <w:rPr>
          <w:rFonts w:ascii="Arial" w:eastAsia="Arial" w:hAnsi="Arial" w:cs="Arial"/>
          <w:b/>
          <w:color w:val="000000"/>
          <w:sz w:val="22"/>
          <w:szCs w:val="22"/>
          <w:lang w:val="en-US"/>
        </w:rPr>
        <w:t>ncoder configurator supplies a configured data sheet</w:t>
      </w:r>
    </w:p>
    <w:p w:rsidR="00D1664B" w:rsidRPr="00FE2A17" w:rsidRDefault="00D1664B" w:rsidP="00D1664B">
      <w:pPr>
        <w:spacing w:line="360" w:lineRule="auto"/>
        <w:rPr>
          <w:rFonts w:ascii="Arial" w:eastAsia="Arial" w:hAnsi="Arial" w:cs="Arial"/>
          <w:b/>
          <w:color w:val="000000"/>
          <w:sz w:val="22"/>
          <w:szCs w:val="22"/>
          <w:lang w:val="en-US"/>
        </w:rPr>
      </w:pPr>
      <w:r w:rsidRPr="00FE2A17">
        <w:rPr>
          <w:rFonts w:ascii="Arial" w:eastAsia="Arial" w:hAnsi="Arial" w:cs="Arial"/>
          <w:b/>
          <w:color w:val="000000"/>
          <w:sz w:val="22"/>
          <w:szCs w:val="22"/>
          <w:lang w:val="en-US"/>
        </w:rPr>
        <w:t>Makes configuration fun!</w:t>
      </w:r>
    </w:p>
    <w:p w:rsidR="00D1664B" w:rsidRPr="00FE2A17" w:rsidRDefault="00D1664B" w:rsidP="00D1664B">
      <w:pPr>
        <w:spacing w:line="360" w:lineRule="auto"/>
        <w:rPr>
          <w:rFonts w:ascii="Arial" w:eastAsia="Arial" w:hAnsi="Arial" w:cs="Arial"/>
          <w:color w:val="000000"/>
          <w:sz w:val="22"/>
          <w:szCs w:val="22"/>
          <w:lang w:val="en-US"/>
        </w:rPr>
      </w:pPr>
      <w:r w:rsidRPr="00FE2A17">
        <w:rPr>
          <w:rFonts w:ascii="Arial" w:eastAsia="Arial" w:hAnsi="Arial" w:cs="Arial"/>
          <w:b/>
          <w:color w:val="000000"/>
          <w:sz w:val="22"/>
          <w:szCs w:val="22"/>
          <w:lang w:val="en-US"/>
        </w:rPr>
        <w:br/>
      </w:r>
      <w:r w:rsidRPr="00FE2A17">
        <w:rPr>
          <w:rFonts w:ascii="Arial" w:eastAsia="Arial" w:hAnsi="Arial" w:cs="Arial"/>
          <w:color w:val="000000"/>
          <w:sz w:val="22"/>
          <w:szCs w:val="22"/>
          <w:lang w:val="en-US"/>
        </w:rPr>
        <w:t>With its configurator for incremental and absolute rotary encoders, Wachendorff Automation is able to offer design engineers and developers genuine added value compared with conventional configurators of the same class.</w:t>
      </w:r>
    </w:p>
    <w:p w:rsidR="00D1664B" w:rsidRPr="00FE2A17" w:rsidRDefault="00D1664B" w:rsidP="00D1664B">
      <w:pPr>
        <w:spacing w:line="360" w:lineRule="auto"/>
        <w:rPr>
          <w:rFonts w:ascii="Arial" w:eastAsia="Arial" w:hAnsi="Arial" w:cs="Arial"/>
          <w:color w:val="000000"/>
          <w:sz w:val="22"/>
          <w:szCs w:val="22"/>
          <w:lang w:val="en-US"/>
        </w:rPr>
      </w:pPr>
      <w:r w:rsidRPr="00FE2A17">
        <w:rPr>
          <w:rFonts w:ascii="Arial" w:eastAsia="Arial" w:hAnsi="Arial" w:cs="Arial"/>
          <w:color w:val="000000"/>
          <w:sz w:val="22"/>
          <w:szCs w:val="22"/>
          <w:lang w:val="en-US"/>
        </w:rPr>
        <w:t>The Wachendorff tool is intelligent, and most importantly, can recall previous data. The programming holds a complete store of the combination of all the technical features and is capable of combining them (over 1.5 million possibilities), using an intelligent logic to manage them.</w:t>
      </w:r>
      <w:r w:rsidRPr="00FE2A17">
        <w:rPr>
          <w:rFonts w:ascii="Arial" w:eastAsia="Arial" w:hAnsi="Arial" w:cs="Arial"/>
          <w:color w:val="000000"/>
          <w:sz w:val="22"/>
          <w:szCs w:val="22"/>
          <w:lang w:val="en-US"/>
        </w:rPr>
        <w:br/>
        <w:t xml:space="preserve">This intelligence and recall capability rules out any errors during the configuration process. </w:t>
      </w:r>
      <w:r w:rsidRPr="00FE2A17">
        <w:rPr>
          <w:rFonts w:ascii="Arial" w:eastAsia="Arial" w:hAnsi="Arial" w:cs="Arial"/>
          <w:color w:val="000000"/>
          <w:sz w:val="22"/>
          <w:szCs w:val="22"/>
          <w:lang w:val="en-US"/>
        </w:rPr>
        <w:br/>
        <w:t xml:space="preserve">Any devices that may be considered are identified after just a few entries. Several other configurators are also able to offer this feature; the highlight of the Wachendorff configurator lies in generating a data sheet that is individually tailored to a configured rotary encoder. </w:t>
      </w:r>
    </w:p>
    <w:p w:rsidR="00D1664B" w:rsidRPr="00FE2A17" w:rsidRDefault="00D1664B" w:rsidP="00D1664B">
      <w:pPr>
        <w:spacing w:line="360" w:lineRule="auto"/>
        <w:rPr>
          <w:rFonts w:ascii="Arial" w:eastAsia="Arial" w:hAnsi="Arial" w:cs="Arial"/>
          <w:color w:val="000000"/>
          <w:sz w:val="22"/>
          <w:szCs w:val="22"/>
          <w:lang w:val="en-US"/>
        </w:rPr>
      </w:pPr>
      <w:r w:rsidRPr="00FE2A17">
        <w:rPr>
          <w:rFonts w:ascii="Arial" w:eastAsia="Arial" w:hAnsi="Arial" w:cs="Arial"/>
          <w:color w:val="000000"/>
          <w:sz w:val="22"/>
          <w:szCs w:val="22"/>
          <w:lang w:val="en-US"/>
        </w:rPr>
        <w:t xml:space="preserve">Clicking a product type transfers selection criteria chosen in advance during preselection to the ‘product level’ and therefore ‘remembers’ them. The product page is developed individually for the user based on this just-in-time data, offering them the possibility to continue configuring and/or generate their individual data sheet at any time. This function is unique so far and extremely helpful!  </w:t>
      </w:r>
    </w:p>
    <w:p w:rsidR="00D1664B" w:rsidRPr="00FE2A17" w:rsidRDefault="00D1664B" w:rsidP="00D1664B">
      <w:pPr>
        <w:spacing w:line="360" w:lineRule="auto"/>
        <w:rPr>
          <w:rFonts w:ascii="Arial" w:eastAsia="Arial" w:hAnsi="Arial" w:cs="Arial"/>
          <w:color w:val="000000"/>
          <w:sz w:val="22"/>
          <w:szCs w:val="22"/>
          <w:lang w:val="en-US"/>
        </w:rPr>
      </w:pPr>
      <w:r w:rsidRPr="00FE2A17">
        <w:rPr>
          <w:rFonts w:ascii="Arial" w:eastAsia="Arial" w:hAnsi="Arial" w:cs="Arial"/>
          <w:color w:val="000000"/>
          <w:sz w:val="22"/>
          <w:szCs w:val="22"/>
          <w:lang w:val="en-US"/>
        </w:rPr>
        <w:t>Explanatory fields also offer effective electrical and mechanical information, enabling Wachendorff to offer the user the ability to put together their specific rotary encoder based on their actual requests and requirements. The user benefits from the ‘unique’ documentation, as for rotary encoders in particular there are very many interdependent factors in electrics and mechanics.</w:t>
      </w:r>
    </w:p>
    <w:p w:rsidR="00D1664B" w:rsidRPr="00FE2A17" w:rsidRDefault="00D1664B" w:rsidP="00D1664B">
      <w:pPr>
        <w:spacing w:line="360" w:lineRule="auto"/>
        <w:rPr>
          <w:rFonts w:ascii="Arial" w:eastAsia="Arial" w:hAnsi="Arial" w:cs="Arial"/>
          <w:color w:val="000000"/>
          <w:sz w:val="22"/>
          <w:szCs w:val="22"/>
          <w:lang w:val="en-US"/>
        </w:rPr>
      </w:pPr>
    </w:p>
    <w:p w:rsidR="00D1664B" w:rsidRPr="00FE2A17" w:rsidRDefault="00D1664B" w:rsidP="00D1664B">
      <w:pPr>
        <w:spacing w:line="360" w:lineRule="auto"/>
        <w:rPr>
          <w:rFonts w:ascii="Arial" w:eastAsia="Arial" w:hAnsi="Arial" w:cs="Arial"/>
          <w:color w:val="000000"/>
          <w:sz w:val="22"/>
          <w:szCs w:val="22"/>
          <w:lang w:val="en-US"/>
        </w:rPr>
      </w:pPr>
      <w:r w:rsidRPr="00FE2A17">
        <w:rPr>
          <w:rFonts w:ascii="Arial" w:eastAsia="Arial" w:hAnsi="Arial" w:cs="Arial"/>
          <w:color w:val="000000"/>
          <w:sz w:val="22"/>
          <w:szCs w:val="22"/>
          <w:lang w:val="en-US"/>
        </w:rPr>
        <w:t xml:space="preserve">Exact rotary encoder types can be defined only with the help of expert knowledge. The data sheet ‘configured’ by Wachendorff can be saved as a PDF document or printed out. </w:t>
      </w:r>
    </w:p>
    <w:p w:rsidR="00D1664B" w:rsidRPr="00FE2A17" w:rsidRDefault="00D1664B" w:rsidP="00D1664B">
      <w:pPr>
        <w:spacing w:line="360" w:lineRule="auto"/>
        <w:rPr>
          <w:rFonts w:ascii="Arial" w:eastAsia="Arial" w:hAnsi="Arial" w:cs="Arial"/>
          <w:color w:val="000000"/>
          <w:sz w:val="22"/>
          <w:szCs w:val="22"/>
          <w:lang w:val="en-US"/>
        </w:rPr>
      </w:pPr>
      <w:r w:rsidRPr="00FE2A17">
        <w:rPr>
          <w:rFonts w:ascii="Arial" w:eastAsia="Arial" w:hAnsi="Arial" w:cs="Arial"/>
          <w:color w:val="000000"/>
          <w:sz w:val="22"/>
          <w:szCs w:val="22"/>
          <w:lang w:val="en-US"/>
        </w:rPr>
        <w:br/>
        <w:t xml:space="preserve">One further interesting feature is that the particular status of the configuration can be documented in a PDF document at any time. This is helpful, for example, if the user wants advice about a definition from colleagues or technical support at Wachendorff Automation. </w:t>
      </w:r>
    </w:p>
    <w:p w:rsidR="00D1664B" w:rsidRPr="00FE2A17" w:rsidRDefault="00D1664B" w:rsidP="00D1664B">
      <w:pPr>
        <w:spacing w:line="360" w:lineRule="auto"/>
        <w:rPr>
          <w:rFonts w:ascii="Arial" w:eastAsia="Arial" w:hAnsi="Arial" w:cs="Arial"/>
          <w:sz w:val="22"/>
          <w:szCs w:val="22"/>
          <w:lang w:val="en-US"/>
        </w:rPr>
      </w:pPr>
      <w:r w:rsidRPr="00FE2A17">
        <w:rPr>
          <w:rFonts w:ascii="Arial" w:eastAsia="Arial" w:hAnsi="Arial" w:cs="Arial"/>
          <w:color w:val="000000"/>
          <w:sz w:val="22"/>
          <w:szCs w:val="22"/>
          <w:lang w:val="en-US"/>
        </w:rPr>
        <w:t>The configurator is available as a new feature on Wachendorff Automation’s website and in four different languages (German, English, French and Spanish).</w:t>
      </w:r>
      <w:r w:rsidRPr="00FE2A17">
        <w:rPr>
          <w:rFonts w:ascii="Arial" w:eastAsia="Arial" w:hAnsi="Arial" w:cs="Arial"/>
          <w:color w:val="000000"/>
          <w:sz w:val="22"/>
          <w:szCs w:val="22"/>
          <w:lang w:val="en-US"/>
        </w:rPr>
        <w:br/>
      </w:r>
    </w:p>
    <w:p w:rsidR="00D1664B" w:rsidRDefault="00D1664B" w:rsidP="00D1664B">
      <w:pPr>
        <w:spacing w:line="360" w:lineRule="auto"/>
        <w:rPr>
          <w:rFonts w:ascii="Arial" w:eastAsia="Arial" w:hAnsi="Arial" w:cs="Arial"/>
          <w:sz w:val="22"/>
          <w:szCs w:val="22"/>
          <w:lang w:val="en-US"/>
        </w:rPr>
      </w:pPr>
      <w:r w:rsidRPr="00FE2A17">
        <w:rPr>
          <w:rFonts w:ascii="Arial" w:eastAsia="Arial" w:hAnsi="Arial" w:cs="Arial"/>
          <w:sz w:val="22"/>
          <w:szCs w:val="22"/>
          <w:lang w:val="en-US"/>
        </w:rPr>
        <w:t xml:space="preserve">More information at: </w:t>
      </w:r>
      <w:hyperlink r:id="rId7" w:history="1">
        <w:r w:rsidR="00457EF8" w:rsidRPr="004C7DDD">
          <w:rPr>
            <w:rStyle w:val="Hyperlink"/>
            <w:rFonts w:ascii="Arial" w:eastAsia="Arial" w:hAnsi="Arial" w:cs="Arial"/>
            <w:sz w:val="22"/>
            <w:szCs w:val="22"/>
            <w:lang w:val="en-US"/>
          </w:rPr>
          <w:t>http://www.wachendorff-automation.com/encoder-configurator.html</w:t>
        </w:r>
      </w:hyperlink>
    </w:p>
    <w:p w:rsidR="00457EF8" w:rsidRPr="00FE2A17" w:rsidRDefault="00457EF8" w:rsidP="00D1664B">
      <w:pPr>
        <w:spacing w:line="360" w:lineRule="auto"/>
        <w:rPr>
          <w:rFonts w:ascii="Arial" w:eastAsia="Arial" w:hAnsi="Arial" w:cs="Arial"/>
          <w:sz w:val="22"/>
          <w:szCs w:val="22"/>
          <w:lang w:val="en-US"/>
        </w:rPr>
      </w:pPr>
    </w:p>
    <w:p w:rsidR="00D1664B" w:rsidRPr="00FE2A17" w:rsidRDefault="00D1664B" w:rsidP="00D1664B">
      <w:pPr>
        <w:spacing w:line="360" w:lineRule="auto"/>
        <w:rPr>
          <w:sz w:val="22"/>
          <w:szCs w:val="22"/>
        </w:rPr>
      </w:pPr>
      <w:proofErr w:type="spellStart"/>
      <w:r w:rsidRPr="00FE2A17">
        <w:rPr>
          <w:rFonts w:ascii="Arial" w:eastAsia="Arial" w:hAnsi="Arial" w:cs="Arial"/>
          <w:sz w:val="22"/>
          <w:szCs w:val="22"/>
        </w:rPr>
        <w:t>Photographic</w:t>
      </w:r>
      <w:proofErr w:type="spellEnd"/>
      <w:r w:rsidRPr="00FE2A17">
        <w:rPr>
          <w:rFonts w:ascii="Arial" w:eastAsia="Arial" w:hAnsi="Arial" w:cs="Arial"/>
          <w:sz w:val="22"/>
          <w:szCs w:val="22"/>
        </w:rPr>
        <w:t xml:space="preserve"> material (Wachendorff Automation): </w:t>
      </w:r>
      <w:r w:rsidRPr="00FE2A17">
        <w:rPr>
          <w:rFonts w:ascii="Arial" w:eastAsia="Arial" w:hAnsi="Arial" w:cs="Arial"/>
          <w:sz w:val="22"/>
          <w:szCs w:val="22"/>
        </w:rPr>
        <w:br/>
        <w:t>Wachendorff_PI_WA1501_</w:t>
      </w:r>
      <w:r w:rsidR="0033039B">
        <w:rPr>
          <w:rFonts w:ascii="Arial" w:eastAsia="Arial" w:hAnsi="Arial" w:cs="Arial"/>
          <w:sz w:val="22"/>
          <w:szCs w:val="22"/>
        </w:rPr>
        <w:t>EncoderConfigurator</w:t>
      </w:r>
      <w:r w:rsidRPr="00FE2A17">
        <w:rPr>
          <w:rFonts w:ascii="Arial" w:eastAsia="Arial" w:hAnsi="Arial" w:cs="Arial"/>
          <w:sz w:val="22"/>
          <w:szCs w:val="22"/>
        </w:rPr>
        <w:t>_</w:t>
      </w:r>
      <w:r w:rsidR="0033039B">
        <w:rPr>
          <w:rFonts w:ascii="Arial" w:eastAsia="Arial" w:hAnsi="Arial" w:cs="Arial"/>
          <w:sz w:val="22"/>
          <w:szCs w:val="22"/>
        </w:rPr>
        <w:t>En</w:t>
      </w:r>
      <w:r w:rsidR="00D61F06">
        <w:rPr>
          <w:rFonts w:ascii="Arial" w:eastAsia="Arial" w:hAnsi="Arial" w:cs="Arial"/>
          <w:sz w:val="22"/>
          <w:szCs w:val="22"/>
        </w:rPr>
        <w:t>g</w:t>
      </w:r>
      <w:r w:rsidR="0033039B">
        <w:rPr>
          <w:rFonts w:ascii="Arial" w:eastAsia="Arial" w:hAnsi="Arial" w:cs="Arial"/>
          <w:sz w:val="22"/>
          <w:szCs w:val="22"/>
        </w:rPr>
        <w:t>lish</w:t>
      </w:r>
      <w:r w:rsidRPr="00FE2A17">
        <w:rPr>
          <w:rFonts w:ascii="Arial" w:eastAsia="Arial" w:hAnsi="Arial" w:cs="Arial"/>
          <w:sz w:val="22"/>
          <w:szCs w:val="22"/>
        </w:rPr>
        <w:t>_</w:t>
      </w:r>
      <w:r w:rsidR="00930C6B">
        <w:rPr>
          <w:rFonts w:ascii="Arial" w:eastAsia="Arial" w:hAnsi="Arial" w:cs="Arial"/>
          <w:sz w:val="22"/>
          <w:szCs w:val="22"/>
        </w:rPr>
        <w:t>Print_</w:t>
      </w:r>
      <w:r w:rsidRPr="00FE2A17">
        <w:rPr>
          <w:rFonts w:ascii="Arial" w:eastAsia="Arial" w:hAnsi="Arial" w:cs="Arial"/>
          <w:sz w:val="22"/>
          <w:szCs w:val="22"/>
        </w:rPr>
        <w:t>12022015.jpg</w:t>
      </w:r>
    </w:p>
    <w:p w:rsidR="00D1664B" w:rsidRPr="00FE2A17" w:rsidRDefault="00D1664B" w:rsidP="00D1664B">
      <w:pPr>
        <w:spacing w:line="360" w:lineRule="auto"/>
        <w:rPr>
          <w:sz w:val="22"/>
          <w:szCs w:val="22"/>
        </w:rPr>
      </w:pPr>
    </w:p>
    <w:p w:rsidR="00D1664B" w:rsidRPr="00FE2A17" w:rsidRDefault="0033039B" w:rsidP="00D1664B">
      <w:pPr>
        <w:spacing w:line="360" w:lineRule="auto"/>
        <w:rPr>
          <w:sz w:val="22"/>
          <w:szCs w:val="22"/>
        </w:rPr>
      </w:pPr>
      <w:r>
        <w:rPr>
          <w:noProof/>
        </w:rPr>
        <w:drawing>
          <wp:inline distT="0" distB="0" distL="0" distR="0" wp14:anchorId="5833597E" wp14:editId="3BC48A30">
            <wp:extent cx="2744761" cy="2471383"/>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4172" cy="2479857"/>
                    </a:xfrm>
                    <a:prstGeom prst="rect">
                      <a:avLst/>
                    </a:prstGeom>
                  </pic:spPr>
                </pic:pic>
              </a:graphicData>
            </a:graphic>
          </wp:inline>
        </w:drawing>
      </w:r>
      <w:bookmarkStart w:id="0" w:name="_GoBack"/>
      <w:bookmarkEnd w:id="0"/>
    </w:p>
    <w:p w:rsidR="00D1664B" w:rsidRPr="00FE2A17" w:rsidRDefault="00D1664B" w:rsidP="00D1664B">
      <w:pPr>
        <w:spacing w:line="360" w:lineRule="auto"/>
        <w:rPr>
          <w:rFonts w:ascii="Arial" w:eastAsia="Arial" w:hAnsi="Arial" w:cs="Arial"/>
          <w:color w:val="FF0000"/>
          <w:sz w:val="22"/>
          <w:szCs w:val="22"/>
        </w:rPr>
      </w:pPr>
    </w:p>
    <w:p w:rsidR="00D1664B" w:rsidRPr="00FE2A17" w:rsidRDefault="00D1664B" w:rsidP="00D1664B">
      <w:pPr>
        <w:spacing w:line="360" w:lineRule="auto"/>
        <w:rPr>
          <w:rFonts w:ascii="Arial" w:eastAsia="Arial" w:hAnsi="Arial" w:cs="Arial"/>
          <w:sz w:val="22"/>
          <w:szCs w:val="22"/>
          <w:lang w:val="en-US"/>
        </w:rPr>
      </w:pPr>
      <w:r w:rsidRPr="00FE2A17">
        <w:rPr>
          <w:rFonts w:ascii="Arial" w:eastAsia="Arial" w:hAnsi="Arial" w:cs="Arial"/>
          <w:sz w:val="22"/>
          <w:szCs w:val="22"/>
          <w:lang w:val="en-US"/>
        </w:rPr>
        <w:t>Caption:</w:t>
      </w:r>
    </w:p>
    <w:p w:rsidR="00D1664B" w:rsidRPr="00FE2A17" w:rsidRDefault="00D1664B" w:rsidP="00D1664B">
      <w:pPr>
        <w:spacing w:line="360" w:lineRule="auto"/>
        <w:rPr>
          <w:rFonts w:ascii="Arial" w:eastAsia="Arial" w:hAnsi="Arial" w:cs="Arial"/>
          <w:color w:val="000000"/>
          <w:sz w:val="22"/>
          <w:szCs w:val="22"/>
          <w:lang w:val="en-US"/>
        </w:rPr>
      </w:pPr>
      <w:r w:rsidRPr="00FE2A17">
        <w:rPr>
          <w:rFonts w:ascii="Arial" w:eastAsia="Arial" w:hAnsi="Arial" w:cs="Arial"/>
          <w:color w:val="000000"/>
          <w:sz w:val="22"/>
          <w:szCs w:val="22"/>
          <w:lang w:val="en-US"/>
        </w:rPr>
        <w:t xml:space="preserve">The highlight of </w:t>
      </w:r>
      <w:proofErr w:type="spellStart"/>
      <w:r w:rsidRPr="00FE2A17">
        <w:rPr>
          <w:rFonts w:ascii="Arial" w:eastAsia="Arial" w:hAnsi="Arial" w:cs="Arial"/>
          <w:color w:val="000000"/>
          <w:sz w:val="22"/>
          <w:szCs w:val="22"/>
          <w:lang w:val="en-US"/>
        </w:rPr>
        <w:t>Wachendorff’s</w:t>
      </w:r>
      <w:proofErr w:type="spellEnd"/>
      <w:r w:rsidRPr="00FE2A17">
        <w:rPr>
          <w:rFonts w:ascii="Arial" w:eastAsia="Arial" w:hAnsi="Arial" w:cs="Arial"/>
          <w:color w:val="000000"/>
          <w:sz w:val="22"/>
          <w:szCs w:val="22"/>
          <w:lang w:val="en-US"/>
        </w:rPr>
        <w:t xml:space="preserve"> configurator is the ability to generate a data sheet that is individually tailored to the configured rotary encoder.</w:t>
      </w:r>
      <w:r w:rsidRPr="00FE2A17">
        <w:rPr>
          <w:rFonts w:ascii="Arial" w:eastAsia="Arial" w:hAnsi="Arial" w:cs="Arial"/>
          <w:color w:val="FF0000"/>
          <w:sz w:val="22"/>
          <w:szCs w:val="22"/>
          <w:lang w:val="en-US"/>
        </w:rPr>
        <w:t xml:space="preserve"> </w:t>
      </w:r>
      <w:r w:rsidRPr="00FE2A17">
        <w:rPr>
          <w:rFonts w:ascii="Arial" w:eastAsia="Arial" w:hAnsi="Arial" w:cs="Arial"/>
          <w:color w:val="FF0000"/>
          <w:sz w:val="22"/>
          <w:szCs w:val="22"/>
          <w:lang w:val="en-US"/>
        </w:rPr>
        <w:br/>
      </w:r>
    </w:p>
    <w:p w:rsidR="00E37846" w:rsidRPr="00FE2A17" w:rsidRDefault="00E37846" w:rsidP="00D1664B">
      <w:pPr>
        <w:rPr>
          <w:rFonts w:eastAsiaTheme="minorHAnsi"/>
          <w:sz w:val="22"/>
          <w:szCs w:val="22"/>
          <w:lang w:val="en-US"/>
        </w:rPr>
      </w:pPr>
    </w:p>
    <w:sectPr w:rsidR="00E37846" w:rsidRPr="00FE2A17" w:rsidSect="00B12475">
      <w:headerReference w:type="even" r:id="rId9"/>
      <w:headerReference w:type="default" r:id="rId10"/>
      <w:footerReference w:type="even" r:id="rId11"/>
      <w:footerReference w:type="default" r:id="rId12"/>
      <w:headerReference w:type="first" r:id="rId13"/>
      <w:footerReference w:type="first" r:id="rId14"/>
      <w:pgSz w:w="11906" w:h="16838" w:code="9"/>
      <w:pgMar w:top="405" w:right="849" w:bottom="360" w:left="1559" w:header="0" w:footer="44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714" w:rsidRDefault="00030714">
      <w:r>
        <w:separator/>
      </w:r>
    </w:p>
  </w:endnote>
  <w:endnote w:type="continuationSeparator" w:id="0">
    <w:p w:rsidR="00030714" w:rsidRDefault="0003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3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A63" w:rsidRDefault="00A86A6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824666"/>
      <w:docPartObj>
        <w:docPartGallery w:val="Page Numbers (Bottom of Page)"/>
        <w:docPartUnique/>
      </w:docPartObj>
    </w:sdtPr>
    <w:sdtEndPr>
      <w:rPr>
        <w:rFonts w:ascii="Arial" w:hAnsi="Arial" w:cs="Arial"/>
        <w:sz w:val="22"/>
        <w:szCs w:val="22"/>
      </w:rPr>
    </w:sdtEndPr>
    <w:sdtContent>
      <w:p w:rsidR="00501A9A" w:rsidRPr="00501A9A" w:rsidRDefault="00E20A9E" w:rsidP="00501A9A">
        <w:pPr>
          <w:pStyle w:val="Fuzeile"/>
          <w:jc w:val="right"/>
          <w:rPr>
            <w:rFonts w:ascii="Arial" w:hAnsi="Arial" w:cs="Arial"/>
            <w:sz w:val="22"/>
            <w:szCs w:val="22"/>
          </w:rPr>
        </w:pPr>
        <w:r>
          <w:rPr>
            <w:rFonts w:ascii="Arial" w:hAnsi="Arial" w:cs="Arial"/>
            <w:sz w:val="22"/>
            <w:szCs w:val="22"/>
          </w:rPr>
          <w:t>Page</w:t>
        </w:r>
        <w:r w:rsidR="00501A9A" w:rsidRPr="00501A9A">
          <w:rPr>
            <w:rFonts w:ascii="Arial" w:hAnsi="Arial" w:cs="Arial"/>
            <w:sz w:val="22"/>
            <w:szCs w:val="22"/>
          </w:rPr>
          <w:t xml:space="preserve"> </w:t>
        </w:r>
        <w:r w:rsidR="00501A9A">
          <w:rPr>
            <w:rFonts w:ascii="Arial" w:hAnsi="Arial" w:cs="Arial"/>
            <w:sz w:val="22"/>
            <w:szCs w:val="22"/>
          </w:rPr>
          <w:t>2</w:t>
        </w:r>
        <w:r>
          <w:rPr>
            <w:rFonts w:ascii="Arial" w:hAnsi="Arial" w:cs="Arial"/>
            <w:sz w:val="22"/>
            <w:szCs w:val="22"/>
          </w:rPr>
          <w:t xml:space="preserve"> of</w:t>
        </w:r>
        <w:r w:rsidR="00501A9A" w:rsidRPr="00501A9A">
          <w:rPr>
            <w:rFonts w:ascii="Arial" w:hAnsi="Arial" w:cs="Arial"/>
            <w:sz w:val="22"/>
            <w:szCs w:val="22"/>
          </w:rPr>
          <w:t xml:space="preserve"> 2</w:t>
        </w:r>
      </w:p>
    </w:sdtContent>
  </w:sdt>
  <w:p w:rsidR="006B7414" w:rsidRDefault="006B7414">
    <w:pPr>
      <w:pStyle w:val="Fuzeile"/>
      <w:jc w:val="center"/>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331839"/>
      <w:docPartObj>
        <w:docPartGallery w:val="Page Numbers (Bottom of Page)"/>
        <w:docPartUnique/>
      </w:docPartObj>
    </w:sdtPr>
    <w:sdtEndPr>
      <w:rPr>
        <w:rFonts w:ascii="Arial" w:hAnsi="Arial" w:cs="Arial"/>
        <w:sz w:val="22"/>
        <w:szCs w:val="22"/>
      </w:rPr>
    </w:sdtEndPr>
    <w:sdtContent>
      <w:p w:rsidR="00501A9A" w:rsidRPr="00501A9A" w:rsidRDefault="00E20A9E">
        <w:pPr>
          <w:pStyle w:val="Fuzeile"/>
          <w:jc w:val="right"/>
          <w:rPr>
            <w:rFonts w:ascii="Arial" w:hAnsi="Arial" w:cs="Arial"/>
            <w:sz w:val="22"/>
            <w:szCs w:val="22"/>
          </w:rPr>
        </w:pPr>
        <w:r>
          <w:rPr>
            <w:rFonts w:ascii="Arial" w:hAnsi="Arial" w:cs="Arial"/>
            <w:sz w:val="22"/>
            <w:szCs w:val="22"/>
          </w:rPr>
          <w:t>Page 1 of</w:t>
        </w:r>
        <w:r w:rsidR="00501A9A" w:rsidRPr="00501A9A">
          <w:rPr>
            <w:rFonts w:ascii="Arial" w:hAnsi="Arial" w:cs="Arial"/>
            <w:sz w:val="22"/>
            <w:szCs w:val="22"/>
          </w:rPr>
          <w:t xml:space="preserve"> 2</w:t>
        </w:r>
      </w:p>
    </w:sdtContent>
  </w:sdt>
  <w:p w:rsidR="00501A9A" w:rsidRDefault="00501A9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714" w:rsidRDefault="00030714">
      <w:r>
        <w:separator/>
      </w:r>
    </w:p>
  </w:footnote>
  <w:footnote w:type="continuationSeparator" w:id="0">
    <w:p w:rsidR="00030714" w:rsidRDefault="00030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A63" w:rsidRDefault="00A86A6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414" w:rsidRDefault="006B7414">
    <w:pPr>
      <w:pStyle w:val="Kopfzeile"/>
      <w:ind w:left="5812"/>
      <w:rPr>
        <w:rFonts w:ascii="Arial" w:hAnsi="Arial" w:cs="Arial"/>
        <w:b/>
        <w:bCs/>
      </w:rPr>
    </w:pPr>
  </w:p>
  <w:p w:rsidR="006B7414" w:rsidRDefault="006B7414">
    <w:pPr>
      <w:pStyle w:val="Kopfzeile"/>
      <w:rPr>
        <w:rFonts w:ascii="Arial" w:hAnsi="Arial" w:cs="Arial"/>
        <w:b/>
        <w:bCs/>
      </w:rPr>
    </w:pPr>
  </w:p>
  <w:p w:rsidR="006B7414" w:rsidRDefault="006B7414">
    <w:pPr>
      <w:pStyle w:val="Kopfzeile"/>
      <w:ind w:left="6521"/>
      <w:rPr>
        <w:rFonts w:ascii="Arial" w:hAnsi="Arial" w:cs="Arial"/>
        <w:b/>
        <w:bCs/>
      </w:rPr>
    </w:pPr>
  </w:p>
  <w:p w:rsidR="006B7414" w:rsidRDefault="00380F94">
    <w:pPr>
      <w:pStyle w:val="Kopfzeile"/>
      <w:rPr>
        <w:rFonts w:ascii="Arial" w:hAnsi="Arial" w:cs="Arial"/>
        <w:b/>
        <w:bCs/>
      </w:rPr>
    </w:pPr>
    <w:r>
      <w:rPr>
        <w:rFonts w:ascii="Arial" w:hAnsi="Arial" w:cs="Arial"/>
        <w:b/>
        <w:bCs/>
        <w:noProof/>
      </w:rPr>
      <w:drawing>
        <wp:anchor distT="0" distB="0" distL="114300" distR="114300" simplePos="0" relativeHeight="251657216" behindDoc="0" locked="0" layoutInCell="1" allowOverlap="1">
          <wp:simplePos x="0" y="0"/>
          <wp:positionH relativeFrom="column">
            <wp:posOffset>-177165</wp:posOffset>
          </wp:positionH>
          <wp:positionV relativeFrom="paragraph">
            <wp:posOffset>135890</wp:posOffset>
          </wp:positionV>
          <wp:extent cx="2895600" cy="501015"/>
          <wp:effectExtent l="0" t="0" r="0" b="0"/>
          <wp:wrapNone/>
          <wp:docPr id="5" name="Bild 3" descr="Logo_Schriftzu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chriftzug 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414" w:rsidRDefault="006B7414">
    <w:pPr>
      <w:pStyle w:val="Kopfzeile"/>
      <w:ind w:left="6237"/>
      <w:rPr>
        <w:rFonts w:ascii="Arial" w:hAnsi="Arial" w:cs="Arial"/>
        <w:b/>
        <w:bCs/>
      </w:rPr>
    </w:pPr>
    <w:r>
      <w:rPr>
        <w:rFonts w:ascii="Arial" w:hAnsi="Arial" w:cs="Arial"/>
        <w:b/>
        <w:bCs/>
      </w:rPr>
      <w:t xml:space="preserve">Wachendorff Automation </w:t>
    </w:r>
  </w:p>
  <w:p w:rsidR="006B7414" w:rsidRDefault="006B7414">
    <w:pPr>
      <w:pStyle w:val="Kopfzeile"/>
      <w:ind w:left="6237"/>
      <w:rPr>
        <w:rFonts w:ascii="Arial" w:hAnsi="Arial" w:cs="Arial"/>
      </w:rPr>
    </w:pPr>
    <w:r>
      <w:rPr>
        <w:rFonts w:ascii="Arial" w:hAnsi="Arial" w:cs="Arial"/>
      </w:rPr>
      <w:t>GmbH &amp; Co. KG</w:t>
    </w:r>
  </w:p>
  <w:p w:rsidR="006B7414" w:rsidRDefault="006B7414">
    <w:pPr>
      <w:pStyle w:val="Kopfzeile"/>
      <w:ind w:left="6237"/>
      <w:rPr>
        <w:rFonts w:ascii="Arial" w:hAnsi="Arial" w:cs="Arial"/>
      </w:rPr>
    </w:pPr>
    <w:r>
      <w:rPr>
        <w:rFonts w:ascii="Arial" w:hAnsi="Arial" w:cs="Arial"/>
      </w:rPr>
      <w:t>Industriestraße 7</w:t>
    </w:r>
  </w:p>
  <w:p w:rsidR="006B7414" w:rsidRDefault="006B7414">
    <w:pPr>
      <w:pStyle w:val="Kopfzeile"/>
      <w:tabs>
        <w:tab w:val="left" w:pos="5812"/>
      </w:tabs>
      <w:ind w:left="6237"/>
      <w:rPr>
        <w:rFonts w:ascii="Arial" w:hAnsi="Arial" w:cs="Arial"/>
      </w:rPr>
    </w:pPr>
    <w:r>
      <w:rPr>
        <w:rFonts w:ascii="Arial" w:hAnsi="Arial" w:cs="Arial"/>
      </w:rPr>
      <w:t>D-65366 Geisenheim</w:t>
    </w:r>
  </w:p>
  <w:p w:rsidR="006B7414" w:rsidRDefault="006B7414">
    <w:pPr>
      <w:pStyle w:val="Kopfzeile"/>
      <w:tabs>
        <w:tab w:val="left" w:pos="5812"/>
      </w:tabs>
      <w:ind w:left="6237"/>
      <w:rPr>
        <w:rFonts w:ascii="Arial" w:hAnsi="Arial" w:cs="Arial"/>
      </w:rPr>
    </w:pPr>
  </w:p>
  <w:p w:rsidR="006B7414" w:rsidRDefault="006B7414">
    <w:pPr>
      <w:pStyle w:val="Kopfzeile"/>
      <w:tabs>
        <w:tab w:val="left" w:pos="5812"/>
      </w:tabs>
      <w:ind w:left="6237"/>
      <w:rPr>
        <w:rFonts w:ascii="Arial" w:hAnsi="Arial" w:cs="Arial"/>
      </w:rPr>
    </w:pPr>
    <w:r>
      <w:rPr>
        <w:rFonts w:ascii="Arial" w:hAnsi="Arial" w:cs="Arial"/>
      </w:rPr>
      <w:t>Tel.: +49 (0) 67 22 / 99 65 - 25</w:t>
    </w:r>
  </w:p>
  <w:p w:rsidR="006B7414" w:rsidRDefault="006B7414">
    <w:pPr>
      <w:pStyle w:val="Kopfzeile"/>
      <w:tabs>
        <w:tab w:val="clear" w:pos="9072"/>
        <w:tab w:val="left" w:pos="5812"/>
        <w:tab w:val="right" w:pos="9214"/>
      </w:tabs>
      <w:ind w:left="6237" w:right="-286"/>
      <w:rPr>
        <w:rFonts w:ascii="Arial" w:hAnsi="Arial" w:cs="Arial"/>
        <w:lang w:val="fr-FR"/>
      </w:rPr>
    </w:pPr>
    <w:r>
      <w:rPr>
        <w:rFonts w:ascii="Arial" w:hAnsi="Arial" w:cs="Arial"/>
        <w:lang w:val="fr-FR"/>
      </w:rPr>
      <w:t>Fax: +49 (0) 67 22 / 99 65 - 70</w:t>
    </w:r>
  </w:p>
  <w:p w:rsidR="006B7414" w:rsidRDefault="006B7414">
    <w:pPr>
      <w:pStyle w:val="Kopfzeile"/>
      <w:tabs>
        <w:tab w:val="left" w:pos="5812"/>
      </w:tabs>
      <w:ind w:left="6237"/>
      <w:rPr>
        <w:rFonts w:ascii="Arial" w:hAnsi="Arial" w:cs="Arial"/>
        <w:lang w:val="fr-FR"/>
      </w:rPr>
    </w:pPr>
  </w:p>
  <w:p w:rsidR="006B7414" w:rsidRDefault="006B7414">
    <w:pPr>
      <w:pStyle w:val="Kopfzeile"/>
      <w:tabs>
        <w:tab w:val="clear" w:pos="4536"/>
        <w:tab w:val="center" w:pos="-567"/>
        <w:tab w:val="left" w:pos="6237"/>
      </w:tabs>
      <w:ind w:left="-280"/>
      <w:rPr>
        <w:rFonts w:ascii="Arial" w:hAnsi="Arial" w:cs="Arial"/>
        <w:b/>
        <w:bCs/>
        <w:lang w:val="fr-FR"/>
      </w:rPr>
    </w:pPr>
    <w:r>
      <w:rPr>
        <w:rFonts w:ascii="Arial" w:hAnsi="Arial" w:cs="Arial"/>
        <w:lang w:val="fr-FR"/>
      </w:rPr>
      <w:tab/>
      <w:t>www.wachendorff</w:t>
    </w:r>
    <w:r w:rsidR="00292694">
      <w:rPr>
        <w:rFonts w:ascii="Arial" w:hAnsi="Arial" w:cs="Arial"/>
        <w:lang w:val="fr-FR"/>
      </w:rPr>
      <w:t>-automation</w:t>
    </w:r>
    <w:r>
      <w:rPr>
        <w:rFonts w:ascii="Arial" w:hAnsi="Arial" w:cs="Arial"/>
        <w:lang w:val="fr-FR"/>
      </w:rPr>
      <w:t>.de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C11" w:rsidRDefault="00B72C11">
    <w:pPr>
      <w:pStyle w:val="Kopfzeile"/>
      <w:ind w:left="6521"/>
      <w:rPr>
        <w:rFonts w:ascii="Arial" w:hAnsi="Arial" w:cs="Arial"/>
        <w:b/>
        <w:bCs/>
      </w:rPr>
    </w:pPr>
  </w:p>
  <w:p w:rsidR="006B7414" w:rsidRDefault="006B7414">
    <w:pPr>
      <w:pStyle w:val="Kopfzeile"/>
      <w:ind w:left="6521"/>
      <w:rPr>
        <w:rFonts w:ascii="Arial" w:hAnsi="Arial" w:cs="Arial"/>
        <w:b/>
        <w:bCs/>
      </w:rPr>
    </w:pPr>
  </w:p>
  <w:p w:rsidR="006B7414" w:rsidRDefault="00E85F7E">
    <w:pPr>
      <w:pStyle w:val="Kopfzeile"/>
      <w:rPr>
        <w:rFonts w:ascii="Arial" w:hAnsi="Arial" w:cs="Arial"/>
        <w:b/>
        <w:bCs/>
      </w:rPr>
    </w:pPr>
    <w:r>
      <w:rPr>
        <w:noProof/>
      </w:rPr>
      <w:drawing>
        <wp:anchor distT="0" distB="0" distL="114300" distR="114300" simplePos="0" relativeHeight="251659264" behindDoc="1" locked="0" layoutInCell="1" allowOverlap="1" wp14:anchorId="47CA08FF" wp14:editId="2CC8043E">
          <wp:simplePos x="0" y="0"/>
          <wp:positionH relativeFrom="column">
            <wp:posOffset>-47625</wp:posOffset>
          </wp:positionH>
          <wp:positionV relativeFrom="paragraph">
            <wp:posOffset>152400</wp:posOffset>
          </wp:positionV>
          <wp:extent cx="2743200" cy="504825"/>
          <wp:effectExtent l="0" t="0" r="0" b="9525"/>
          <wp:wrapNone/>
          <wp:docPr id="7" name="Bild 6" descr="V:\Wachendorff Prozesstechnik\Marketing\_Grafik_Design\Logos\Nur_RW-Wachendorff\Logo_Wachendo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achendorff Prozesstechnik\Marketing\_Grafik_Design\Logos\Nur_RW-Wachendorff\Logo_Wachendorf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414" w:rsidRDefault="006B7414">
    <w:pPr>
      <w:pStyle w:val="Kopfzeile"/>
      <w:ind w:left="6237"/>
      <w:rPr>
        <w:rFonts w:ascii="Arial" w:hAnsi="Arial" w:cs="Arial"/>
        <w:b/>
        <w:bCs/>
      </w:rPr>
    </w:pPr>
    <w:r>
      <w:rPr>
        <w:rFonts w:ascii="Arial" w:hAnsi="Arial" w:cs="Arial"/>
        <w:b/>
        <w:bCs/>
      </w:rPr>
      <w:t xml:space="preserve">Wachendorff Automation </w:t>
    </w:r>
  </w:p>
  <w:p w:rsidR="006B7414" w:rsidRDefault="006B7414">
    <w:pPr>
      <w:pStyle w:val="Kopfzeile"/>
      <w:ind w:left="6237"/>
      <w:rPr>
        <w:rFonts w:ascii="Arial" w:hAnsi="Arial" w:cs="Arial"/>
      </w:rPr>
    </w:pPr>
    <w:r>
      <w:rPr>
        <w:rFonts w:ascii="Arial" w:hAnsi="Arial" w:cs="Arial"/>
      </w:rPr>
      <w:t>GmbH &amp; Co. KG</w:t>
    </w:r>
  </w:p>
  <w:p w:rsidR="006B7414" w:rsidRDefault="006B7414">
    <w:pPr>
      <w:pStyle w:val="Kopfzeile"/>
      <w:ind w:left="6237"/>
      <w:rPr>
        <w:rFonts w:ascii="Arial" w:hAnsi="Arial" w:cs="Arial"/>
      </w:rPr>
    </w:pPr>
    <w:r>
      <w:rPr>
        <w:rFonts w:ascii="Arial" w:hAnsi="Arial" w:cs="Arial"/>
      </w:rPr>
      <w:t>Industriestraße 7</w:t>
    </w:r>
  </w:p>
  <w:p w:rsidR="006B7414" w:rsidRDefault="006B7414">
    <w:pPr>
      <w:pStyle w:val="Kopfzeile"/>
      <w:tabs>
        <w:tab w:val="left" w:pos="5812"/>
      </w:tabs>
      <w:ind w:left="6237"/>
      <w:rPr>
        <w:rFonts w:ascii="Arial" w:hAnsi="Arial" w:cs="Arial"/>
      </w:rPr>
    </w:pPr>
    <w:r w:rsidRPr="00292694">
      <w:rPr>
        <w:rFonts w:ascii="Arial" w:hAnsi="Arial" w:cs="Arial"/>
      </w:rPr>
      <w:t>D-65366 Geisenheim</w:t>
    </w:r>
    <w:r w:rsidR="00B72C11" w:rsidRPr="00292694">
      <w:rPr>
        <w:rFonts w:ascii="Arial" w:hAnsi="Arial" w:cs="Arial"/>
      </w:rPr>
      <w:t xml:space="preserve"> / Germany</w:t>
    </w:r>
  </w:p>
  <w:p w:rsidR="003A014C" w:rsidRPr="00292694" w:rsidRDefault="003A014C">
    <w:pPr>
      <w:pStyle w:val="Kopfzeile"/>
      <w:tabs>
        <w:tab w:val="left" w:pos="5812"/>
      </w:tabs>
      <w:ind w:left="6237"/>
      <w:rPr>
        <w:rFonts w:ascii="Arial" w:hAnsi="Arial" w:cs="Arial"/>
      </w:rPr>
    </w:pPr>
  </w:p>
  <w:p w:rsidR="006B7414" w:rsidRPr="00292694" w:rsidRDefault="00B72C11">
    <w:pPr>
      <w:pStyle w:val="Kopfzeile"/>
      <w:tabs>
        <w:tab w:val="left" w:pos="5812"/>
      </w:tabs>
      <w:ind w:left="6237"/>
      <w:rPr>
        <w:rFonts w:ascii="Arial" w:hAnsi="Arial" w:cs="Arial"/>
      </w:rPr>
    </w:pPr>
    <w:r w:rsidRPr="00292694">
      <w:rPr>
        <w:rFonts w:ascii="Arial" w:hAnsi="Arial" w:cs="Arial"/>
      </w:rPr>
      <w:t>Fon</w:t>
    </w:r>
    <w:r w:rsidR="006B7414" w:rsidRPr="00292694">
      <w:rPr>
        <w:rFonts w:ascii="Arial" w:hAnsi="Arial" w:cs="Arial"/>
      </w:rPr>
      <w:t>: +49 (0) 67 22 / 99 65 - 25</w:t>
    </w:r>
  </w:p>
  <w:p w:rsidR="003A014C" w:rsidRDefault="00B72C11" w:rsidP="00791AFE">
    <w:pPr>
      <w:ind w:left="6237"/>
      <w:rPr>
        <w:rFonts w:ascii="Arial" w:hAnsi="Arial" w:cs="Arial"/>
        <w:lang w:val="fr-FR"/>
      </w:rPr>
    </w:pPr>
    <w:r>
      <w:rPr>
        <w:rFonts w:ascii="Arial" w:hAnsi="Arial" w:cs="Arial"/>
        <w:lang w:val="fr-FR"/>
      </w:rPr>
      <w:t xml:space="preserve">Fax: +49 (0) 67 22 / 99 65 </w:t>
    </w:r>
    <w:r w:rsidR="00E85F7E">
      <w:rPr>
        <w:rFonts w:ascii="Arial" w:hAnsi="Arial" w:cs="Arial"/>
        <w:lang w:val="fr-FR"/>
      </w:rPr>
      <w:t>-</w:t>
    </w:r>
    <w:r>
      <w:rPr>
        <w:rFonts w:ascii="Arial" w:hAnsi="Arial" w:cs="Arial"/>
        <w:lang w:val="fr-FR"/>
      </w:rPr>
      <w:t xml:space="preserve"> </w:t>
    </w:r>
    <w:r w:rsidR="003A014C">
      <w:rPr>
        <w:rFonts w:ascii="Arial" w:hAnsi="Arial" w:cs="Arial"/>
        <w:lang w:val="fr-FR"/>
      </w:rPr>
      <w:t>7</w:t>
    </w:r>
    <w:r>
      <w:rPr>
        <w:rFonts w:ascii="Arial" w:hAnsi="Arial" w:cs="Arial"/>
        <w:lang w:val="fr-FR"/>
      </w:rPr>
      <w:t>0</w:t>
    </w:r>
  </w:p>
  <w:p w:rsidR="00791AFE" w:rsidRDefault="003A014C" w:rsidP="00791AFE">
    <w:pPr>
      <w:ind w:left="6237"/>
      <w:rPr>
        <w:rStyle w:val="Hyperlink"/>
        <w:rFonts w:ascii="Arial" w:hAnsi="Arial" w:cs="Arial"/>
        <w:lang w:val="fr-FR"/>
      </w:rPr>
    </w:pPr>
    <w:r>
      <w:rPr>
        <w:rFonts w:ascii="Arial" w:hAnsi="Arial" w:cs="Arial"/>
        <w:lang w:val="fr-FR"/>
      </w:rPr>
      <w:t>E-Mail : wdg@wachendorff.de</w:t>
    </w:r>
    <w:r w:rsidR="00B72C11">
      <w:rPr>
        <w:rFonts w:ascii="Arial" w:hAnsi="Arial" w:cs="Arial"/>
        <w:lang w:val="fr-FR"/>
      </w:rPr>
      <w:br/>
    </w:r>
    <w:r w:rsidR="00B72C11" w:rsidRPr="00B72C11">
      <w:rPr>
        <w:rFonts w:ascii="Arial" w:hAnsi="Arial" w:cs="Arial"/>
        <w:lang w:val="fr-FR"/>
      </w:rPr>
      <w:t>www.wachendorff-automation.de</w:t>
    </w:r>
    <w:r w:rsidR="00B72C11">
      <w:rPr>
        <w:rFonts w:ascii="Arial" w:hAnsi="Arial" w:cs="Arial"/>
        <w:lang w:val="fr-FR"/>
      </w:rPr>
      <w:br/>
    </w:r>
    <w:r w:rsidR="00B72C11">
      <w:rPr>
        <w:rFonts w:ascii="Arial" w:hAnsi="Arial" w:cs="Arial"/>
        <w:lang w:val="fr-FR"/>
      </w:rPr>
      <w:br/>
    </w:r>
    <w:r w:rsidR="003D5097">
      <w:rPr>
        <w:rFonts w:ascii="Arial" w:hAnsi="Arial" w:cs="Arial"/>
        <w:lang w:val="fr-FR"/>
      </w:rPr>
      <w:t>Editorial contacts</w:t>
    </w:r>
    <w:r w:rsidR="00040AED">
      <w:rPr>
        <w:rFonts w:ascii="Arial" w:hAnsi="Arial" w:cs="Arial"/>
        <w:lang w:val="fr-FR"/>
      </w:rPr>
      <w:t>:</w:t>
    </w:r>
    <w:r w:rsidR="00B72C11">
      <w:rPr>
        <w:rFonts w:ascii="Arial" w:hAnsi="Arial" w:cs="Arial"/>
        <w:lang w:val="fr-FR"/>
      </w:rPr>
      <w:br/>
    </w:r>
    <w:r w:rsidR="00B72C11" w:rsidRPr="00B72C11">
      <w:rPr>
        <w:rFonts w:ascii="Arial" w:hAnsi="Arial" w:cs="Arial"/>
        <w:sz w:val="8"/>
        <w:lang w:val="fr-FR"/>
      </w:rPr>
      <w:br/>
    </w:r>
    <w:r w:rsidR="00B72C11">
      <w:rPr>
        <w:rFonts w:ascii="Arial" w:hAnsi="Arial" w:cs="Arial"/>
        <w:lang w:val="fr-FR"/>
      </w:rPr>
      <w:t xml:space="preserve">Dirk Rott, </w:t>
    </w:r>
    <w:r w:rsidR="003D5097">
      <w:rPr>
        <w:rFonts w:ascii="Arial" w:hAnsi="Arial" w:cs="Arial"/>
        <w:lang w:val="fr-FR"/>
      </w:rPr>
      <w:t>Head of Marketing</w:t>
    </w:r>
    <w:r w:rsidR="00E85F7E">
      <w:rPr>
        <w:rFonts w:ascii="Arial" w:hAnsi="Arial" w:cs="Arial"/>
        <w:lang w:val="fr-FR"/>
      </w:rPr>
      <w:br/>
    </w:r>
    <w:r w:rsidR="00791AFE" w:rsidRPr="00E85F7E">
      <w:rPr>
        <w:rFonts w:ascii="Arial" w:hAnsi="Arial" w:cs="Arial"/>
        <w:lang w:val="fr-FR"/>
      </w:rPr>
      <w:t>dro@wachendorff.de</w:t>
    </w:r>
    <w:r w:rsidR="000B2B3E">
      <w:rPr>
        <w:rStyle w:val="Hyperlink"/>
        <w:rFonts w:ascii="Arial" w:hAnsi="Arial" w:cs="Arial"/>
        <w:lang w:val="fr-FR"/>
      </w:rPr>
      <w:t xml:space="preserve"> </w:t>
    </w:r>
  </w:p>
  <w:p w:rsidR="000B2B3E" w:rsidRDefault="000B2B3E" w:rsidP="00791AFE">
    <w:pPr>
      <w:ind w:left="6237"/>
      <w:rPr>
        <w:rStyle w:val="Hyperlink"/>
        <w:rFonts w:ascii="Arial" w:hAnsi="Arial" w:cs="Arial"/>
        <w:lang w:val="fr-FR"/>
      </w:rPr>
    </w:pPr>
  </w:p>
  <w:p w:rsidR="000B2B3E" w:rsidRPr="000B2B3E" w:rsidRDefault="003D5097" w:rsidP="00791AFE">
    <w:pPr>
      <w:ind w:left="6237"/>
      <w:rPr>
        <w:rFonts w:ascii="Arial" w:hAnsi="Arial" w:cs="Arial"/>
        <w:lang w:val="fr-FR"/>
      </w:rPr>
    </w:pPr>
    <w:r>
      <w:rPr>
        <w:rStyle w:val="Hyperlink"/>
        <w:rFonts w:ascii="Arial" w:hAnsi="Arial" w:cs="Arial"/>
        <w:color w:val="auto"/>
        <w:u w:val="none"/>
        <w:lang w:val="fr-FR"/>
      </w:rPr>
      <w:t xml:space="preserve">12 </w:t>
    </w:r>
    <w:proofErr w:type="spellStart"/>
    <w:r>
      <w:rPr>
        <w:rStyle w:val="Hyperlink"/>
        <w:rFonts w:ascii="Arial" w:hAnsi="Arial" w:cs="Arial"/>
        <w:color w:val="auto"/>
        <w:u w:val="none"/>
        <w:lang w:val="fr-FR"/>
      </w:rPr>
      <w:t>February</w:t>
    </w:r>
    <w:proofErr w:type="spellEnd"/>
    <w:r w:rsidR="00E37846">
      <w:rPr>
        <w:rStyle w:val="Hyperlink"/>
        <w:rFonts w:ascii="Arial" w:hAnsi="Arial" w:cs="Arial"/>
        <w:color w:val="auto"/>
        <w:u w:val="none"/>
        <w:lang w:val="fr-FR"/>
      </w:rPr>
      <w:t xml:space="preserve"> </w:t>
    </w:r>
    <w:r w:rsidR="000B2B3E" w:rsidRPr="000B2B3E">
      <w:rPr>
        <w:rStyle w:val="Hyperlink"/>
        <w:rFonts w:ascii="Arial" w:hAnsi="Arial" w:cs="Arial"/>
        <w:color w:val="auto"/>
        <w:u w:val="none"/>
        <w:lang w:val="fr-FR"/>
      </w:rPr>
      <w:t>201</w:t>
    </w:r>
    <w:r w:rsidR="00E37846">
      <w:rPr>
        <w:rStyle w:val="Hyperlink"/>
        <w:rFonts w:ascii="Arial" w:hAnsi="Arial" w:cs="Arial"/>
        <w:color w:val="auto"/>
        <w:u w:val="none"/>
        <w:lang w:val="fr-FR"/>
      </w:rPr>
      <w:t>5</w:t>
    </w:r>
  </w:p>
  <w:p w:rsidR="00380F94" w:rsidRPr="00693B78" w:rsidRDefault="00380F94" w:rsidP="00791AFE">
    <w:pPr>
      <w:rPr>
        <w:rFonts w:ascii="Arial" w:hAnsi="Arial" w:cs="Arial"/>
        <w:b/>
        <w:sz w:val="22"/>
        <w:szCs w:val="22"/>
        <w:lang w:val="en-GB"/>
      </w:rPr>
    </w:pPr>
  </w:p>
  <w:p w:rsidR="00791AFE" w:rsidRPr="003D5097" w:rsidRDefault="00507DDF" w:rsidP="00791AFE">
    <w:pPr>
      <w:rPr>
        <w:rFonts w:ascii="Arial" w:hAnsi="Arial" w:cs="Arial"/>
        <w:lang w:val="en-GB"/>
      </w:rPr>
    </w:pPr>
    <w:r w:rsidRPr="003D5097">
      <w:rPr>
        <w:rFonts w:ascii="Arial" w:hAnsi="Arial" w:cs="Arial"/>
        <w:b/>
        <w:sz w:val="22"/>
        <w:szCs w:val="22"/>
        <w:lang w:val="en-GB"/>
      </w:rPr>
      <w:br/>
    </w:r>
    <w:r w:rsidR="003D5097" w:rsidRPr="003D5097">
      <w:rPr>
        <w:rFonts w:ascii="Arial" w:hAnsi="Arial" w:cs="Arial"/>
        <w:b/>
        <w:sz w:val="22"/>
        <w:szCs w:val="22"/>
        <w:lang w:val="en-GB"/>
      </w:rPr>
      <w:t>Press information</w:t>
    </w:r>
    <w:r w:rsidR="00791AFE" w:rsidRPr="003D5097">
      <w:rPr>
        <w:rFonts w:ascii="Arial" w:hAnsi="Arial" w:cs="Arial"/>
        <w:b/>
        <w:sz w:val="22"/>
        <w:szCs w:val="22"/>
        <w:lang w:val="en-GB"/>
      </w:rPr>
      <w:t xml:space="preserve"> </w:t>
    </w:r>
    <w:r w:rsidR="00380F94" w:rsidRPr="003D5097">
      <w:rPr>
        <w:rFonts w:ascii="Arial" w:hAnsi="Arial" w:cs="Arial"/>
        <w:b/>
        <w:sz w:val="22"/>
        <w:szCs w:val="22"/>
        <w:lang w:val="en-GB"/>
      </w:rPr>
      <w:t>WA1</w:t>
    </w:r>
    <w:r w:rsidR="00E37846" w:rsidRPr="003D5097">
      <w:rPr>
        <w:rFonts w:ascii="Arial" w:hAnsi="Arial" w:cs="Arial"/>
        <w:b/>
        <w:sz w:val="22"/>
        <w:szCs w:val="22"/>
        <w:lang w:val="en-GB"/>
      </w:rPr>
      <w:t>5</w:t>
    </w:r>
    <w:r w:rsidR="00380F94" w:rsidRPr="003D5097">
      <w:rPr>
        <w:rFonts w:ascii="Arial" w:hAnsi="Arial" w:cs="Arial"/>
        <w:b/>
        <w:sz w:val="22"/>
        <w:szCs w:val="22"/>
        <w:lang w:val="en-GB"/>
      </w:rPr>
      <w:t>0</w:t>
    </w:r>
    <w:r w:rsidR="00E37846" w:rsidRPr="003D5097">
      <w:rPr>
        <w:rFonts w:ascii="Arial" w:hAnsi="Arial" w:cs="Arial"/>
        <w:b/>
        <w:sz w:val="22"/>
        <w:szCs w:val="22"/>
        <w:lang w:val="en-GB"/>
      </w:rPr>
      <w:t>1</w:t>
    </w:r>
    <w:r w:rsidR="00380F94" w:rsidRPr="003D5097">
      <w:rPr>
        <w:rFonts w:ascii="Arial" w:hAnsi="Arial" w:cs="Arial"/>
        <w:b/>
        <w:sz w:val="22"/>
        <w:szCs w:val="22"/>
        <w:lang w:val="en-GB"/>
      </w:rPr>
      <w:t xml:space="preserve">: </w:t>
    </w:r>
    <w:r w:rsidR="00693B78">
      <w:rPr>
        <w:rFonts w:ascii="Arial" w:hAnsi="Arial" w:cs="Arial"/>
        <w:b/>
        <w:sz w:val="22"/>
        <w:szCs w:val="22"/>
        <w:lang w:val="en-GB"/>
      </w:rPr>
      <w:t>intelligent</w:t>
    </w:r>
    <w:r w:rsidR="003D5097">
      <w:rPr>
        <w:rFonts w:ascii="Arial" w:hAnsi="Arial" w:cs="Arial"/>
        <w:b/>
        <w:sz w:val="22"/>
        <w:szCs w:val="22"/>
        <w:lang w:val="en-GB"/>
      </w:rPr>
      <w:t xml:space="preserve"> </w:t>
    </w:r>
    <w:r w:rsidR="00693B78">
      <w:rPr>
        <w:rFonts w:ascii="Arial" w:hAnsi="Arial" w:cs="Arial"/>
        <w:b/>
        <w:sz w:val="22"/>
        <w:szCs w:val="22"/>
        <w:lang w:val="en-GB"/>
      </w:rPr>
      <w:t>rotary</w:t>
    </w:r>
    <w:r w:rsidR="003D5097" w:rsidRPr="003D5097">
      <w:rPr>
        <w:rFonts w:ascii="Arial" w:hAnsi="Arial" w:cs="Arial"/>
        <w:b/>
        <w:sz w:val="22"/>
        <w:szCs w:val="22"/>
        <w:lang w:val="en-GB"/>
      </w:rPr>
      <w:t xml:space="preserve"> </w:t>
    </w:r>
    <w:r w:rsidR="003D5097">
      <w:rPr>
        <w:rFonts w:ascii="Arial" w:hAnsi="Arial" w:cs="Arial"/>
        <w:b/>
        <w:sz w:val="22"/>
        <w:szCs w:val="22"/>
        <w:lang w:val="en-GB"/>
      </w:rPr>
      <w:t>encoder</w:t>
    </w:r>
    <w:r w:rsidR="003D5097" w:rsidRPr="003D5097">
      <w:rPr>
        <w:rFonts w:ascii="Arial" w:hAnsi="Arial" w:cs="Arial"/>
        <w:b/>
        <w:sz w:val="22"/>
        <w:szCs w:val="22"/>
        <w:lang w:val="en-GB"/>
      </w:rPr>
      <w:t xml:space="preserve"> configurator</w:t>
    </w:r>
    <w:r w:rsidR="00693B78">
      <w:rPr>
        <w:rFonts w:ascii="Arial" w:hAnsi="Arial" w:cs="Arial"/>
        <w:b/>
        <w:sz w:val="22"/>
        <w:szCs w:val="22"/>
        <w:lang w:val="en-GB"/>
      </w:rPr>
      <w:t xml:space="preserve"> with instant recall</w:t>
    </w:r>
    <w:r w:rsidR="00E37846" w:rsidRPr="003D5097">
      <w:rPr>
        <w:rFonts w:ascii="Arial" w:eastAsiaTheme="minorHAnsi" w:hAnsi="Arial" w:cs="Arial"/>
        <w:b/>
        <w:color w:val="000000"/>
        <w:sz w:val="22"/>
        <w:szCs w:val="22"/>
        <w:lang w:val="en-GB" w:eastAsia="en-US"/>
      </w:rPr>
      <w:t xml:space="preserve"> </w:t>
    </w:r>
    <w:r w:rsidR="00292694" w:rsidRPr="003D5097">
      <w:rPr>
        <w:rFonts w:ascii="Arial" w:eastAsiaTheme="minorHAnsi" w:hAnsi="Arial" w:cs="Arial"/>
        <w:b/>
        <w:color w:val="000000"/>
        <w:sz w:val="22"/>
        <w:szCs w:val="22"/>
        <w:lang w:val="en-GB" w:eastAsia="en-US"/>
      </w:rPr>
      <w:br/>
    </w:r>
  </w:p>
  <w:p w:rsidR="00791AFE" w:rsidRPr="003D5097" w:rsidRDefault="003D5097" w:rsidP="00791AFE">
    <w:pPr>
      <w:pBdr>
        <w:bottom w:val="single" w:sz="6" w:space="1" w:color="auto"/>
      </w:pBdr>
      <w:rPr>
        <w:rFonts w:ascii="Arial" w:hAnsi="Arial" w:cs="Arial"/>
        <w:lang w:val="en-GB"/>
      </w:rPr>
    </w:pPr>
    <w:r>
      <w:rPr>
        <w:rFonts w:ascii="Arial" w:hAnsi="Arial" w:cs="Arial"/>
        <w:lang w:val="en-GB"/>
      </w:rPr>
      <w:t xml:space="preserve">Text and </w:t>
    </w:r>
    <w:r w:rsidR="00B4386F">
      <w:rPr>
        <w:rFonts w:ascii="Arial" w:hAnsi="Arial" w:cs="Arial"/>
        <w:lang w:val="en-GB"/>
      </w:rPr>
      <w:t>photographic material</w:t>
    </w:r>
    <w:r>
      <w:rPr>
        <w:rFonts w:ascii="Arial" w:hAnsi="Arial" w:cs="Arial"/>
        <w:lang w:val="en-GB"/>
      </w:rPr>
      <w:t xml:space="preserve"> are approved</w:t>
    </w:r>
    <w:r w:rsidRPr="003D5097">
      <w:rPr>
        <w:rFonts w:ascii="Arial" w:hAnsi="Arial" w:cs="Arial"/>
        <w:lang w:val="en-GB"/>
      </w:rPr>
      <w:t xml:space="preserve"> for pu</w:t>
    </w:r>
    <w:r>
      <w:rPr>
        <w:rFonts w:ascii="Arial" w:hAnsi="Arial" w:cs="Arial"/>
        <w:lang w:val="en-GB"/>
      </w:rPr>
      <w:t xml:space="preserve">blication (print and online) in conjunction with this press release. Please send us a proof after publication. Thank you in advance for your co-operation. Please do not hesitate to contact us if you have any </w:t>
    </w:r>
    <w:r w:rsidR="00693B78">
      <w:rPr>
        <w:rFonts w:ascii="Arial" w:hAnsi="Arial" w:cs="Arial"/>
        <w:lang w:val="en-GB"/>
      </w:rPr>
      <w:t>queries</w:t>
    </w:r>
    <w:r>
      <w:rPr>
        <w:rFonts w:ascii="Arial" w:hAnsi="Arial" w:cs="Arial"/>
        <w:lang w:val="en-GB"/>
      </w:rPr>
      <w:t xml:space="preserve"> or require</w:t>
    </w:r>
    <w:r w:rsidR="00B4386F">
      <w:rPr>
        <w:rFonts w:ascii="Arial" w:hAnsi="Arial" w:cs="Arial"/>
        <w:lang w:val="en-GB"/>
      </w:rPr>
      <w:t xml:space="preserve"> any</w:t>
    </w:r>
    <w:r>
      <w:rPr>
        <w:rFonts w:ascii="Arial" w:hAnsi="Arial" w:cs="Arial"/>
        <w:lang w:val="en-GB"/>
      </w:rPr>
      <w:t xml:space="preserve"> further information.</w:t>
    </w:r>
  </w:p>
  <w:p w:rsidR="00E37846" w:rsidRPr="003D5097" w:rsidRDefault="00E37846" w:rsidP="00791AFE">
    <w:pPr>
      <w:pBdr>
        <w:bottom w:val="single" w:sz="6" w:space="1" w:color="auto"/>
      </w:pBdr>
      <w:rPr>
        <w:rFonts w:ascii="Arial" w:hAnsi="Arial" w:cs="Arial"/>
        <w:lang w:val="en-GB"/>
      </w:rPr>
    </w:pPr>
  </w:p>
  <w:p w:rsidR="006B7414" w:rsidRPr="003D5097" w:rsidRDefault="006B7414" w:rsidP="00791AFE">
    <w:pPr>
      <w:pStyle w:val="Kopfzeile"/>
      <w:tabs>
        <w:tab w:val="clear" w:pos="9072"/>
        <w:tab w:val="left" w:pos="5812"/>
        <w:tab w:val="right" w:pos="9214"/>
      </w:tabs>
      <w:ind w:left="6237" w:right="-286"/>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03130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nsid w:val="7EE97E45"/>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it-IT"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C11"/>
    <w:rsid w:val="00030714"/>
    <w:rsid w:val="00040AED"/>
    <w:rsid w:val="0008633D"/>
    <w:rsid w:val="000B2B3E"/>
    <w:rsid w:val="00181669"/>
    <w:rsid w:val="001B4E19"/>
    <w:rsid w:val="002400EB"/>
    <w:rsid w:val="00283711"/>
    <w:rsid w:val="00292694"/>
    <w:rsid w:val="002C5285"/>
    <w:rsid w:val="002F508D"/>
    <w:rsid w:val="002F5699"/>
    <w:rsid w:val="0033039B"/>
    <w:rsid w:val="00380F94"/>
    <w:rsid w:val="003A014C"/>
    <w:rsid w:val="003A7711"/>
    <w:rsid w:val="003D5097"/>
    <w:rsid w:val="003D6AD8"/>
    <w:rsid w:val="003E189C"/>
    <w:rsid w:val="00457EF8"/>
    <w:rsid w:val="004609AE"/>
    <w:rsid w:val="00501A9A"/>
    <w:rsid w:val="00507DDF"/>
    <w:rsid w:val="005614D0"/>
    <w:rsid w:val="00594385"/>
    <w:rsid w:val="005F72F5"/>
    <w:rsid w:val="00633C10"/>
    <w:rsid w:val="006561D2"/>
    <w:rsid w:val="00663EAA"/>
    <w:rsid w:val="00693B78"/>
    <w:rsid w:val="006B6736"/>
    <w:rsid w:val="006B7414"/>
    <w:rsid w:val="00707D99"/>
    <w:rsid w:val="007408EF"/>
    <w:rsid w:val="00762511"/>
    <w:rsid w:val="00770B34"/>
    <w:rsid w:val="00791AFE"/>
    <w:rsid w:val="00795424"/>
    <w:rsid w:val="0081484C"/>
    <w:rsid w:val="00836300"/>
    <w:rsid w:val="008C678B"/>
    <w:rsid w:val="00902739"/>
    <w:rsid w:val="00930C6B"/>
    <w:rsid w:val="009961F3"/>
    <w:rsid w:val="00A1072F"/>
    <w:rsid w:val="00A86A63"/>
    <w:rsid w:val="00B12475"/>
    <w:rsid w:val="00B4386F"/>
    <w:rsid w:val="00B72C11"/>
    <w:rsid w:val="00B942C8"/>
    <w:rsid w:val="00BC3374"/>
    <w:rsid w:val="00C119CF"/>
    <w:rsid w:val="00C26C8F"/>
    <w:rsid w:val="00D1664B"/>
    <w:rsid w:val="00D4292C"/>
    <w:rsid w:val="00D61F06"/>
    <w:rsid w:val="00D6452F"/>
    <w:rsid w:val="00DA0CDF"/>
    <w:rsid w:val="00DB5DA6"/>
    <w:rsid w:val="00DC07DD"/>
    <w:rsid w:val="00DC318F"/>
    <w:rsid w:val="00E20A9E"/>
    <w:rsid w:val="00E37846"/>
    <w:rsid w:val="00E85F7E"/>
    <w:rsid w:val="00E86940"/>
    <w:rsid w:val="00EA4EC3"/>
    <w:rsid w:val="00F01E0F"/>
    <w:rsid w:val="00F11E89"/>
    <w:rsid w:val="00F5135E"/>
    <w:rsid w:val="00FE2A17"/>
    <w:rsid w:val="00FF32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tabs>
        <w:tab w:val="left" w:pos="1134"/>
        <w:tab w:val="left" w:pos="6521"/>
      </w:tabs>
      <w:outlineLvl w:val="0"/>
    </w:pPr>
    <w:rPr>
      <w:rFonts w:ascii="Arial" w:hAnsi="Arial"/>
      <w:sz w:val="24"/>
    </w:rPr>
  </w:style>
  <w:style w:type="paragraph" w:styleId="berschrift3">
    <w:name w:val="heading 3"/>
    <w:basedOn w:val="Standard"/>
    <w:next w:val="Standard"/>
    <w:qFormat/>
    <w:pPr>
      <w:keepNext/>
      <w:tabs>
        <w:tab w:val="left" w:pos="1134"/>
        <w:tab w:val="left" w:pos="6521"/>
      </w:tabs>
      <w:outlineLvl w:val="2"/>
    </w:pPr>
    <w:rPr>
      <w:rFonts w:ascii="Arial" w:hAnsi="Arial"/>
      <w:b/>
      <w:sz w:val="22"/>
    </w:rPr>
  </w:style>
  <w:style w:type="paragraph" w:styleId="berschrift4">
    <w:name w:val="heading 4"/>
    <w:basedOn w:val="Standard"/>
    <w:next w:val="Standard"/>
    <w:qFormat/>
    <w:pPr>
      <w:keepNext/>
      <w:tabs>
        <w:tab w:val="left" w:pos="1134"/>
        <w:tab w:val="left" w:pos="6521"/>
      </w:tabs>
      <w:outlineLvl w:val="3"/>
    </w:pPr>
    <w:rPr>
      <w:rFonts w:ascii="Arial" w:hAnsi="Arial"/>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000080"/>
    </w:pPr>
    <w:rPr>
      <w:rFonts w:ascii="Tahoma" w:hAnsi="Tahoma"/>
    </w:rPr>
  </w:style>
  <w:style w:type="character" w:styleId="Hyperlink">
    <w:name w:val="Hyperlink"/>
    <w:basedOn w:val="Absatz-Standardschriftart"/>
    <w:uiPriority w:val="99"/>
    <w:rPr>
      <w:color w:val="0000FF"/>
      <w:u w:val="single"/>
    </w:rPr>
  </w:style>
  <w:style w:type="paragraph" w:styleId="Textkrper">
    <w:name w:val="Body Text"/>
    <w:basedOn w:val="Standard"/>
    <w:pPr>
      <w:jc w:val="center"/>
    </w:pPr>
    <w:rPr>
      <w:rFonts w:ascii="Arial" w:eastAsia="Times" w:hAnsi="Arial"/>
    </w:rPr>
  </w:style>
  <w:style w:type="character" w:styleId="BesuchterHyperlink">
    <w:name w:val="FollowedHyperlink"/>
    <w:basedOn w:val="Absatz-Standardschriftart"/>
    <w:rPr>
      <w:color w:val="800080"/>
      <w:u w:val="single"/>
    </w:rPr>
  </w:style>
  <w:style w:type="paragraph" w:customStyle="1" w:styleId="ADresse">
    <w:name w:val="ADresse"/>
    <w:basedOn w:val="Standard"/>
    <w:pPr>
      <w:framePr w:w="9049" w:h="2801" w:hRule="exact" w:wrap="around" w:vAnchor="page" w:hAnchor="text" w:y="2836"/>
      <w:overflowPunct w:val="0"/>
      <w:autoSpaceDE w:val="0"/>
      <w:autoSpaceDN w:val="0"/>
      <w:adjustRightInd w:val="0"/>
      <w:spacing w:after="120"/>
      <w:textAlignment w:val="baseline"/>
    </w:pPr>
    <w:rPr>
      <w:rFonts w:ascii="Arial" w:hAnsi="Arial"/>
      <w:b/>
    </w:rPr>
  </w:style>
  <w:style w:type="character" w:customStyle="1" w:styleId="FuzeileZchn">
    <w:name w:val="Fußzeile Zchn"/>
    <w:basedOn w:val="Absatz-Standardschriftart"/>
    <w:link w:val="Fuzeile"/>
    <w:uiPriority w:val="99"/>
    <w:rsid w:val="00501A9A"/>
  </w:style>
  <w:style w:type="paragraph" w:styleId="Sprechblasentext">
    <w:name w:val="Balloon Text"/>
    <w:basedOn w:val="Standard"/>
    <w:link w:val="SprechblasentextZchn"/>
    <w:rsid w:val="00DB5DA6"/>
    <w:rPr>
      <w:rFonts w:ascii="Segoe UI" w:hAnsi="Segoe UI" w:cs="Segoe UI"/>
      <w:sz w:val="18"/>
      <w:szCs w:val="18"/>
    </w:rPr>
  </w:style>
  <w:style w:type="character" w:customStyle="1" w:styleId="SprechblasentextZchn">
    <w:name w:val="Sprechblasentext Zchn"/>
    <w:basedOn w:val="Absatz-Standardschriftart"/>
    <w:link w:val="Sprechblasentext"/>
    <w:rsid w:val="00DB5DA6"/>
    <w:rPr>
      <w:rFonts w:ascii="Segoe UI" w:hAnsi="Segoe UI" w:cs="Segoe UI"/>
      <w:sz w:val="18"/>
      <w:szCs w:val="18"/>
    </w:rPr>
  </w:style>
  <w:style w:type="table" w:styleId="Tabellenraster">
    <w:name w:val="Table Grid"/>
    <w:basedOn w:val="NormaleTabelle"/>
    <w:rsid w:val="00C26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52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wachendorff-automation.com/encoder-configurator.htm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2459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2015-02-13T10:34:00Z</dcterms:created>
  <dcterms:modified xsi:type="dcterms:W3CDTF">2015-02-13T10:39:00Z</dcterms:modified>
</cp:coreProperties>
</file>